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9"/>
    <w:p>
      <w:pPr>
        <w:pStyle w:val="Heading1"/>
      </w:pPr>
      <w:r>
        <w:t xml:space="preserve">Homiletics Analysis: Genesis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39 traces Joseph’s trajectory from Potiphar’s house to Pharaoh’s prison, bracketed by a repeated, load-bearing refrain:</w:t>
      </w:r>
      <w:r>
        <w:t xml:space="preserve"> </w:t>
      </w:r>
      <w:r>
        <w:t xml:space="preserve">“The LORD was with Joseph.”</w:t>
      </w:r>
      <w:r>
        <w:t xml:space="preserve"> </w:t>
      </w:r>
      <w:r>
        <w:t xml:space="preserve">The chapter divides into two parallel movements that share the same deep structure. In the first (vv. 1–6), Joseph is sold into slavery in Egypt, placed in Potiphar’s household, and rises to become overseer of everything his master owns — because the LORD is with him and causes all he does to prosper. In the second (vv. 7–23), Potiphar’s wife propositions Joseph repeatedly; Joseph refuses on explicitly theological grounds (</w:t>
      </w:r>
      <w:r>
        <w:t xml:space="preserve">“How then can I do this great wickedness and sin against God?”</w:t>
      </w:r>
      <w:r>
        <w:t xml:space="preserve">); she retaliates with a false accusation; and Joseph is thrown into prison — whereupon the LORD is with him again, grants him favor with the keeper of the prison, and causes all he does to prosper. The structural symmetry is deliberate: prosperity → crisis → faithfulness → apparent reversal → the LORD still present. What looks like catastrophic setback in each movement is immediately qualified by the narrator’s reassertion of divine presence and active blessing.</w:t>
      </w:r>
    </w:p>
    <w:p>
      <w:pPr>
        <w:pStyle w:val="BodyText"/>
      </w:pPr>
      <w:r>
        <w:rPr>
          <w:b/>
          <w:bCs/>
        </w:rPr>
        <w:t xml:space="preserve">This Text — Intent</w:t>
      </w:r>
    </w:p>
    <w:p>
      <w:pPr>
        <w:pStyle w:val="BodyText"/>
      </w:pPr>
      <w:r>
        <w:t xml:space="preserve">The intent is not primarily biographical — it is theological and pastoral. God is confronting the reader with a claim about the nature of His presence: that it is not contingent on external circumstances, not forfeited by false accusation or undeserved suffering, and not interrupted by the wickedness of others. The reader is meant to arrive at the end of the chapter not simply informed about Joseph but</w:t>
      </w:r>
      <w:r>
        <w:t xml:space="preserve"> </w:t>
      </w:r>
      <w:r>
        <w:rPr>
          <w:i/>
          <w:iCs/>
        </w:rPr>
        <w:t xml:space="preserve">reassured</w:t>
      </w:r>
      <w:r>
        <w:t xml:space="preserve"> </w:t>
      </w:r>
      <w:r>
        <w:t xml:space="preserve">— and</w:t>
      </w:r>
      <w:r>
        <w:t xml:space="preserve"> </w:t>
      </w:r>
      <w:r>
        <w:rPr>
          <w:i/>
          <w:iCs/>
        </w:rPr>
        <w:t xml:space="preserve">challenged</w:t>
      </w:r>
      <w:r>
        <w:t xml:space="preserve">. Reassured that God’s covenantal presence persists through descents into slavery and prison. Challenged by Joseph’s refusal to sin against God even when obedience produces immediate loss. The narrative refuses to resolve into comfortable prosperity-gospel vindication within the chapter itself: Joseph ends the chapter in prison, not in the palace. That unresolved ending is part of the intent — it forces the reader to locate security not in immediate outcome but in the LORD’s demonstrated faithfulness through the descent.</w:t>
      </w:r>
    </w:p>
    <w:p>
      <w:r>
        <w:pict>
          <v:rect style="width:0;height:1.5pt" o:hralign="center" o:hrstd="t" o:hr="t"/>
        </w:pict>
      </w:r>
    </w:p>
    <w:p>
      <w:pPr>
        <w:pStyle w:val="FirstParagraph"/>
      </w:pPr>
      <w:r>
        <w:rPr>
          <w:b/>
          <w:bCs/>
        </w:rPr>
        <w:t xml:space="preserve">Subject Sentence:</w:t>
      </w:r>
      <w:r>
        <w:t xml:space="preserve"> </w:t>
      </w:r>
      <w:r>
        <w:t xml:space="preserve">The LORD’s presence with Joseph persists through slavery and false imprisonment, governing his entire descent.</w:t>
      </w:r>
    </w:p>
    <w:p>
      <w:r>
        <w:pict>
          <v:rect style="width:0;height:1.5pt" o:hralign="center" o:hrstd="t" o:hr="t"/>
        </w:pict>
      </w:r>
    </w:p>
    <w:p>
      <w:pPr>
        <w:pStyle w:val="FirstParagraph"/>
      </w:pPr>
      <w:r>
        <w:rPr>
          <w:b/>
          <w:bCs/>
        </w:rPr>
        <w:t xml:space="preserve">Primary Claim:</w:t>
      </w:r>
      <w:r>
        <w:t xml:space="preserve"> </w:t>
      </w:r>
      <w:r>
        <w:t xml:space="preserve">God is demonstrating that His covenantal presence is not forfeited by undeserved suffering — and calling His people to faithfulness precisely when obedience costs everything.</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w:t>
      </w:r>
      <w:r>
        <w:rPr>
          <w:b/>
          <w:bCs/>
        </w:rPr>
        <w:t xml:space="preserve"> </w:t>
      </w:r>
      <w:r>
        <w:rPr>
          <w:b/>
          <w:bCs/>
        </w:rPr>
        <w:t xml:space="preserve">“Prosperity Refrain”</w:t>
      </w:r>
      <w:r>
        <w:rPr>
          <w:b/>
          <w:bCs/>
        </w:rPr>
        <w:t xml:space="preserve"> </w:t>
      </w:r>
      <w:r>
        <w:rPr>
          <w:b/>
          <w:bCs/>
        </w:rPr>
        <w:t xml:space="preserve">and Its Misreading</w:t>
      </w:r>
    </w:p>
    <w:p>
      <w:pPr>
        <w:pStyle w:val="BodyText"/>
      </w:pPr>
      <w:r>
        <w:t xml:space="preserve">The most significant interpretive hazard in Genesis 39 is reading the</w:t>
      </w:r>
      <w:r>
        <w:t xml:space="preserve"> </w:t>
      </w:r>
      <w:r>
        <w:t xml:space="preserve">“LORD was with Joseph / caused him to prosper”</w:t>
      </w:r>
      <w:r>
        <w:t xml:space="preserve"> </w:t>
      </w:r>
      <w:r>
        <w:t xml:space="preserve">refrain as a general theological principle about the rewards of godly character — i.e., as a blueprint: live righteously → God blesses → circumstances improve. This reading, common in moralistic and prosperity-influenced preaching, imports an assumption the narrative actively resists. Joseph’s faithfulness in vv. 7–20 does not produce improved circumstances. He ends up in prison. The refrain in vv. 21–23 reasserts divine presence</w:t>
      </w:r>
      <w:r>
        <w:t xml:space="preserve"> </w:t>
      </w:r>
      <w:r>
        <w:rPr>
          <w:i/>
          <w:iCs/>
        </w:rPr>
        <w:t xml:space="preserve">in prison</w:t>
      </w:r>
      <w:r>
        <w:t xml:space="preserve">, not</w:t>
      </w:r>
      <w:r>
        <w:t xml:space="preserve"> </w:t>
      </w:r>
      <w:r>
        <w:rPr>
          <w:i/>
          <w:iCs/>
        </w:rPr>
        <w:t xml:space="preserve">out of prison</w:t>
      </w:r>
      <w:r>
        <w:t xml:space="preserve">. The blessing is presence and favor within the adverse circumstance, not rescue from it. Prosperity-influenced readings must be refuted at this point — the text does not teach that faithfulness guarantees comfort; it teaches that faithfulness is possible and that God remains present regardless of outcome.</w:t>
      </w:r>
    </w:p>
    <w:p>
      <w:pPr>
        <w:pStyle w:val="BodyText"/>
      </w:pPr>
      <w:r>
        <w:rPr>
          <w:b/>
          <w:bCs/>
        </w:rPr>
        <w:t xml:space="preserve">The Moral Exemplar Reading</w:t>
      </w:r>
    </w:p>
    <w:p>
      <w:pPr>
        <w:pStyle w:val="BodyText"/>
      </w:pPr>
      <w:r>
        <w:t xml:space="preserve">A second common reading — prominent in Baptist and Wesleyan preaching traditions — treats Genesis 39 primarily as a character study in sexual purity and integrity under temptation. Joseph becomes the model:</w:t>
      </w:r>
      <w:r>
        <w:t xml:space="preserve"> </w:t>
      </w:r>
      <w:r>
        <w:t xml:space="preserve">“be like Joseph, flee temptation.”</w:t>
      </w:r>
      <w:r>
        <w:t xml:space="preserve"> </w:t>
      </w:r>
      <w:r>
        <w:t xml:space="preserve">This is not wrong as far as it goes, but it is insufficient and risks moralism. The text’s dominant emphasis is not on Joseph’s character as the explanatory variable — it is on the LORD’s presence as the explanatory variable. Joseph himself names the theological ground of his refusal (</w:t>
      </w:r>
      <w:r>
        <w:t xml:space="preserve">“sin against</w:t>
      </w:r>
      <w:r>
        <w:t xml:space="preserve"> </w:t>
      </w:r>
      <w:r>
        <w:rPr>
          <w:i/>
          <w:iCs/>
        </w:rPr>
        <w:t xml:space="preserve">God</w:t>
      </w:r>
      <w:r>
        <w:t xml:space="preserve">,”</w:t>
      </w:r>
      <w:r>
        <w:t xml:space="preserve"> </w:t>
      </w:r>
      <w:r>
        <w:t xml:space="preserve">v. 9), not the strength of his character. The Wesleyan reading can be</w:t>
      </w:r>
      <w:r>
        <w:t xml:space="preserve"> </w:t>
      </w:r>
      <w:r>
        <w:rPr>
          <w:i/>
          <w:iCs/>
        </w:rPr>
        <w:t xml:space="preserve">acknowledged</w:t>
      </w:r>
      <w:r>
        <w:t xml:space="preserve"> </w:t>
      </w:r>
      <w:r>
        <w:t xml:space="preserve">for rightly surfacing the genuine call to purity and integrity in the passage. It must be</w:t>
      </w:r>
      <w:r>
        <w:t xml:space="preserve"> </w:t>
      </w:r>
      <w:r>
        <w:rPr>
          <w:i/>
          <w:iCs/>
        </w:rPr>
        <w:t xml:space="preserve">qualified</w:t>
      </w:r>
      <w:r>
        <w:t xml:space="preserve"> </w:t>
      </w:r>
      <w:r>
        <w:t xml:space="preserve">by insisting that Joseph’s faithfulness is shown to be a response to divine presence, not an achievement of natural virtue, and that the passage’s primary claim is not</w:t>
      </w:r>
      <w:r>
        <w:t xml:space="preserve"> </w:t>
      </w:r>
      <w:r>
        <w:t xml:space="preserve">“be sexually pure”</w:t>
      </w:r>
      <w:r>
        <w:t xml:space="preserve"> </w:t>
      </w:r>
      <w:r>
        <w:t xml:space="preserve">but</w:t>
      </w:r>
      <w:r>
        <w:t xml:space="preserve"> </w:t>
      </w:r>
      <w:r>
        <w:t xml:space="preserve">“the LORD is with you — therefore be sexually pure.”</w:t>
      </w:r>
    </w:p>
    <w:p>
      <w:pPr>
        <w:pStyle w:val="BodyText"/>
      </w:pPr>
      <w:r>
        <w:rPr>
          <w:b/>
          <w:bCs/>
        </w:rPr>
        <w:t xml:space="preserve">The Typological Reading (Reformed/Redemptive-Historical)</w:t>
      </w:r>
    </w:p>
    <w:p>
      <w:pPr>
        <w:pStyle w:val="BodyText"/>
      </w:pPr>
      <w:r>
        <w:t xml:space="preserve">Reformed and redemptive-historical interpreters (Clowney, Hamilton, Sailhamer) rightly note that Joseph’s pattern of descent-through-faithfulness-toward-exaltation mirrors the broader Christological shape of the canon: the righteous sufferer who descends into the pit, suffers unjustly, and is eventually exalted to the right hand of power. This canonical resonance is genuine and should be noted in the Reformed Theological Significance section. However, it must be handled carefully in exposition — Joseph is</w:t>
      </w:r>
      <w:r>
        <w:t xml:space="preserve"> </w:t>
      </w:r>
      <w:r>
        <w:rPr>
          <w:i/>
          <w:iCs/>
        </w:rPr>
        <w:t xml:space="preserve">typological</w:t>
      </w:r>
      <w:r>
        <w:t xml:space="preserve"> </w:t>
      </w:r>
      <w:r>
        <w:t xml:space="preserve">of Christ in pattern, not</w:t>
      </w:r>
      <w:r>
        <w:t xml:space="preserve"> </w:t>
      </w:r>
      <w:r>
        <w:rPr>
          <w:i/>
          <w:iCs/>
        </w:rPr>
        <w:t xml:space="preserve">identical</w:t>
      </w:r>
      <w:r>
        <w:t xml:space="preserve"> </w:t>
      </w:r>
      <w:r>
        <w:t xml:space="preserve">to Christ in substance. The preacher should not collapse the distinction. The primary claim of Genesis 39 stands on its own narrative terms before the typological layer is applied. Reformed readings are</w:t>
      </w:r>
      <w:r>
        <w:t xml:space="preserve"> </w:t>
      </w:r>
      <w:r>
        <w:rPr>
          <w:i/>
          <w:iCs/>
        </w:rPr>
        <w:t xml:space="preserve">acknowledged</w:t>
      </w:r>
      <w:r>
        <w:t xml:space="preserve"> </w:t>
      </w:r>
      <w:r>
        <w:t xml:space="preserve">here as genuinely illuminating the passage’s canonical function; they become a pitfall only if the typology is front-loaded in a way that prevents the passage from making its own first-order claim about divine presence and human faithfulness.</w:t>
      </w:r>
    </w:p>
    <w:p>
      <w:pPr>
        <w:pStyle w:val="BodyText"/>
      </w:pPr>
      <w:r>
        <w:rPr>
          <w:b/>
          <w:bCs/>
        </w:rPr>
        <w:t xml:space="preserve">The Reformed Reading</w:t>
      </w:r>
    </w:p>
    <w:p>
      <w:pPr>
        <w:pStyle w:val="BodyText"/>
      </w:pPr>
      <w:r>
        <w:t xml:space="preserve">The Reformed reading best accounts for the whole text: the repeated refrain about the LORD’s presence is the structural and theological spine of the chapter, not a background note. Joseph’s faithfulness flows from his orientation toward God, not from heroic self-determination. The narrative’s refusal to resolve into comfort within the chapter is itself theologically intentional — the reader is being trained to locate security in God’s presence rather than in outcomes. This reading honors both the text’s own structure and its canonical context within Genesis, where the Joseph narrative as a whole moves from descent to exaltation through suffering, and where God’s providential presence is the governing explanation.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own retrospective theological interpretation of his descent:</w:t>
      </w:r>
      <w:r>
        <w:t xml:space="preserve"> </w:t>
      </w:r>
      <w:r>
        <w:t xml:space="preserve">“You meant evil against me, but God meant it for good.”</w:t>
      </w:r>
      <w:r>
        <w:t xml:space="preserve"> </w:t>
      </w:r>
      <w:r>
        <w:t xml:space="preserve">The intent stated in chapter 39’s narrative is confirmed by Joseph’s own words at the narrative’s close.</w:t>
      </w:r>
    </w:p>
    <w:p>
      <w:pPr>
        <w:numPr>
          <w:ilvl w:val="0"/>
          <w:numId w:val="1001"/>
        </w:numPr>
      </w:pPr>
      <w:r>
        <w:rPr>
          <w:b/>
          <w:bCs/>
        </w:rPr>
        <w:t xml:space="preserve">Psalm 105:17–22</w:t>
      </w:r>
      <w:r>
        <w:t xml:space="preserve"> </w:t>
      </w:r>
      <w:r>
        <w:t xml:space="preserve">— The psalmist reads Joseph’s imprisonment as God’s active purpose, not divine absence:</w:t>
      </w:r>
      <w:r>
        <w:t xml:space="preserve"> </w:t>
      </w:r>
      <w:r>
        <w:t xml:space="preserve">“He had sent a man before them — Joseph, sold as a slave.”</w:t>
      </w:r>
      <w:r>
        <w:t xml:space="preserve"> </w:t>
      </w:r>
      <w:r>
        <w:t xml:space="preserve">The LORD’s presence in prison (Gen. 39) is the psalmist’s evidence that God was</w:t>
      </w:r>
      <w:r>
        <w:t xml:space="preserve"> </w:t>
      </w:r>
      <w:r>
        <w:rPr>
          <w:i/>
          <w:iCs/>
        </w:rPr>
        <w:t xml:space="preserve">directing</w:t>
      </w:r>
      <w:r>
        <w:t xml:space="preserve"> </w:t>
      </w:r>
      <w:r>
        <w:t xml:space="preserve">events, not merely</w:t>
      </w:r>
      <w:r>
        <w:t xml:space="preserve"> </w:t>
      </w:r>
      <w:r>
        <w:rPr>
          <w:i/>
          <w:iCs/>
        </w:rPr>
        <w:t xml:space="preserve">permitting</w:t>
      </w:r>
      <w:r>
        <w:t xml:space="preserve"> </w:t>
      </w:r>
      <w:r>
        <w:t xml:space="preserve">them.</w:t>
      </w:r>
    </w:p>
    <w:p>
      <w:pPr>
        <w:numPr>
          <w:ilvl w:val="0"/>
          <w:numId w:val="1001"/>
        </w:numPr>
      </w:pPr>
      <w:r>
        <w:rPr>
          <w:b/>
          <w:bCs/>
        </w:rPr>
        <w:t xml:space="preserve">Romans 8:28–39</w:t>
      </w:r>
      <w:r>
        <w:t xml:space="preserve"> </w:t>
      </w:r>
      <w:r>
        <w:t xml:space="preserve">— Paul’s claim that nothing separates the believer from the love of God in Christ Jesus provides the New Testament theological ground for what Genesis 39 narratively demonstrates: God’s covenantal presence is not interrupted by adversity, injustice, or apparent abandonment.</w:t>
      </w:r>
    </w:p>
    <w:p>
      <w:pPr>
        <w:numPr>
          <w:ilvl w:val="0"/>
          <w:numId w:val="1001"/>
        </w:numPr>
      </w:pPr>
      <w:r>
        <w:rPr>
          <w:b/>
          <w:bCs/>
        </w:rPr>
        <w:t xml:space="preserve">Isaiah 43:1–3</w:t>
      </w:r>
      <w:r>
        <w:t xml:space="preserve"> </w:t>
      </w:r>
      <w:r>
        <w:t xml:space="preserve">—</w:t>
      </w:r>
      <w:r>
        <w:t xml:space="preserve"> </w:t>
      </w:r>
      <w:r>
        <w:t xml:space="preserve">“When you pass through the waters, I will be with you… for I am the LORD your God, the Holy One of Israel, your Savior.”</w:t>
      </w:r>
      <w:r>
        <w:t xml:space="preserve"> </w:t>
      </w:r>
      <w:r>
        <w:t xml:space="preserve">The divine presence-in-descent promised to Israel is the pattern Genesis 39 enacts in Joseph’s life.</w:t>
      </w:r>
    </w:p>
    <w:p>
      <w:pPr>
        <w:numPr>
          <w:ilvl w:val="0"/>
          <w:numId w:val="1001"/>
        </w:numPr>
      </w:pPr>
      <w:r>
        <w:rPr>
          <w:b/>
          <w:bCs/>
        </w:rPr>
        <w:t xml:space="preserve">Hebrews 13:5–6</w:t>
      </w:r>
      <w:r>
        <w:t xml:space="preserve"> </w:t>
      </w:r>
      <w:r>
        <w:t xml:space="preserve">—</w:t>
      </w:r>
      <w:r>
        <w:t xml:space="preserve"> </w:t>
      </w:r>
      <w:r>
        <w:t xml:space="preserve">“I will never leave you nor forsake you… The Lord is my helper; I will not fear what man can do to me.”</w:t>
      </w:r>
      <w:r>
        <w:t xml:space="preserve"> </w:t>
      </w:r>
      <w:r>
        <w:t xml:space="preserve">The New Covenant expression of the promise Joseph experienced narratively: God’s presence is non-contingent on circumstance.</w:t>
      </w:r>
    </w:p>
    <w:p>
      <w:r>
        <w:pict>
          <v:rect style="width:0;height:1.5pt" o:hralign="center" o:hrstd="t" o:hr="t"/>
        </w:pict>
      </w:r>
    </w:p>
    <w:p>
      <w:pPr>
        <w:pStyle w:val="FirstParagraph"/>
      </w:pPr>
      <w:r>
        <w:rPr>
          <w:b/>
          <w:bCs/>
        </w:rPr>
        <w:t xml:space="preserve">Aim:</w:t>
      </w:r>
      <w:r>
        <w:t xml:space="preserve"> </w:t>
      </w:r>
      <w:r>
        <w:t xml:space="preserve">To establish that God’s covenantal presence is the believer’s stable ground in undeserved suffering, and that this presence — not outcome — is the basis for faithful obedience when faithfulness costs everything.</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Joseph brought to Egypt, sold to Potiphar, officer of Pharaoh and captain of the guard</w:t>
            </w:r>
          </w:p>
        </w:tc>
        <w:tc>
          <w:tcPr/>
          <w:p>
            <w:pPr>
              <w:pStyle w:val="Compact"/>
            </w:pPr>
            <w:r>
              <w:t xml:space="preserve">Continues from Gen. 37; the descent is at its nadir — slave in a foreign land</w:t>
            </w:r>
          </w:p>
        </w:tc>
      </w:tr>
      <w:tr>
        <w:tc>
          <w:tcPr/>
          <w:p>
            <w:pPr>
              <w:pStyle w:val="Compact"/>
            </w:pPr>
            <w:r>
              <w:t xml:space="preserve">2</w:t>
            </w:r>
          </w:p>
        </w:tc>
        <w:tc>
          <w:tcPr/>
          <w:p>
            <w:pPr>
              <w:pStyle w:val="Compact"/>
            </w:pPr>
            <w:r>
              <w:t xml:space="preserve">“The LORD was with Joseph, and he became a successful man”</w:t>
            </w:r>
          </w:p>
        </w:tc>
        <w:tc>
          <w:tcPr/>
          <w:p>
            <w:pPr>
              <w:pStyle w:val="Compact"/>
            </w:pPr>
            <w:r>
              <w:t xml:space="preserve">First occurrence of the governing refrain; placed before any description of Joseph’s actions</w:t>
            </w:r>
          </w:p>
        </w:tc>
      </w:tr>
      <w:tr>
        <w:tc>
          <w:tcPr/>
          <w:p>
            <w:pPr>
              <w:pStyle w:val="Compact"/>
            </w:pPr>
            <w:r>
              <w:t xml:space="preserve">2–3</w:t>
            </w:r>
          </w:p>
        </w:tc>
        <w:tc>
          <w:tcPr/>
          <w:p>
            <w:pPr>
              <w:pStyle w:val="Compact"/>
            </w:pPr>
            <w:r>
              <w:t xml:space="preserve">Joseph in Potiphar’s house; his master sees that the LORD is with him and causes all he does to prosper</w:t>
            </w:r>
          </w:p>
        </w:tc>
        <w:tc>
          <w:tcPr/>
          <w:p>
            <w:pPr>
              <w:pStyle w:val="Compact"/>
            </w:pPr>
            <w:r>
              <w:t xml:space="preserve">Potiphar — a pagan Egyptian — perceives the LORD’s activity; remarkable detail</w:t>
            </w:r>
          </w:p>
        </w:tc>
      </w:tr>
      <w:tr>
        <w:tc>
          <w:tcPr/>
          <w:p>
            <w:pPr>
              <w:pStyle w:val="Compact"/>
            </w:pPr>
            <w:r>
              <w:t xml:space="preserve">4</w:t>
            </w:r>
          </w:p>
        </w:tc>
        <w:tc>
          <w:tcPr/>
          <w:p>
            <w:pPr>
              <w:pStyle w:val="Compact"/>
            </w:pPr>
            <w:r>
              <w:t xml:space="preserve">Joseph finds favor; Potiphar makes him overseer of his house, entrusts everything to him</w:t>
            </w:r>
          </w:p>
        </w:tc>
        <w:tc>
          <w:tcPr/>
          <w:p>
            <w:pPr>
              <w:pStyle w:val="Compact"/>
            </w:pPr>
            <w:r>
              <w:t xml:space="preserve">Favor precedes authority; pattern of God-given favor before human promotion</w:t>
            </w:r>
          </w:p>
        </w:tc>
      </w:tr>
      <w:tr>
        <w:tc>
          <w:tcPr/>
          <w:p>
            <w:pPr>
              <w:pStyle w:val="Compact"/>
            </w:pPr>
            <w:r>
              <w:t xml:space="preserve">5–6a</w:t>
            </w:r>
          </w:p>
        </w:tc>
        <w:tc>
          <w:tcPr/>
          <w:p>
            <w:pPr>
              <w:pStyle w:val="Compact"/>
            </w:pPr>
            <w:r>
              <w:t xml:space="preserve">The LORD blesses Potiphar’s household for Joseph’s sake; Potiphar entrusts everything to Joseph</w:t>
            </w:r>
          </w:p>
        </w:tc>
        <w:tc>
          <w:tcPr/>
          <w:p>
            <w:pPr>
              <w:pStyle w:val="Compact"/>
            </w:pPr>
            <w:r>
              <w:t xml:space="preserve">Blessing overflows to the pagan household; Joseph not described as striving for promotion</w:t>
            </w:r>
          </w:p>
        </w:tc>
      </w:tr>
      <w:tr>
        <w:tc>
          <w:tcPr/>
          <w:p>
            <w:pPr>
              <w:pStyle w:val="Compact"/>
            </w:pPr>
            <w:r>
              <w:t xml:space="preserve">6b</w:t>
            </w:r>
          </w:p>
        </w:tc>
        <w:tc>
          <w:tcPr/>
          <w:p>
            <w:pPr>
              <w:pStyle w:val="Compact"/>
            </w:pPr>
            <w:r>
              <w:t xml:space="preserve">Joseph was handsome in form and appearance</w:t>
            </w:r>
          </w:p>
        </w:tc>
        <w:tc>
          <w:tcPr/>
          <w:p>
            <w:pPr>
              <w:pStyle w:val="Compact"/>
            </w:pPr>
            <w:r>
              <w:t xml:space="preserve">Narrative prepares the reader for the next movement; the same feature that will become the occasion for temptation</w:t>
            </w:r>
          </w:p>
        </w:tc>
      </w:tr>
      <w:tr>
        <w:tc>
          <w:tcPr/>
          <w:p>
            <w:pPr>
              <w:pStyle w:val="Compact"/>
            </w:pPr>
            <w:r>
              <w:t xml:space="preserve">7</w:t>
            </w:r>
          </w:p>
        </w:tc>
        <w:tc>
          <w:tcPr/>
          <w:p>
            <w:pPr>
              <w:pStyle w:val="Compact"/>
            </w:pPr>
            <w:r>
              <w:t xml:space="preserve">Potiphar’s wife sets her eyes on Joseph;</w:t>
            </w:r>
            <w:r>
              <w:t xml:space="preserve"> </w:t>
            </w:r>
            <w:r>
              <w:t xml:space="preserve">“Lie with me”</w:t>
            </w:r>
          </w:p>
        </w:tc>
        <w:tc>
          <w:tcPr/>
          <w:p>
            <w:pPr>
              <w:pStyle w:val="Compact"/>
            </w:pPr>
            <w:r>
              <w:t xml:space="preserve">Blunt, repeated (vv. 7, 10, 12) — not a single moment of weakness but sustained assault</w:t>
            </w:r>
          </w:p>
        </w:tc>
      </w:tr>
      <w:tr>
        <w:tc>
          <w:tcPr/>
          <w:p>
            <w:pPr>
              <w:pStyle w:val="Compact"/>
            </w:pPr>
            <w:r>
              <w:t xml:space="preserve">8–9</w:t>
            </w:r>
          </w:p>
        </w:tc>
        <w:tc>
          <w:tcPr/>
          <w:p>
            <w:pPr>
              <w:pStyle w:val="Compact"/>
            </w:pPr>
            <w:r>
              <w:t xml:space="preserve">Joseph’s refusal:</w:t>
            </w:r>
            <w:r>
              <w:t xml:space="preserve"> </w:t>
            </w:r>
            <w:r>
              <w:t xml:space="preserve">“my master has entrusted everything to me… How then can I do this great wickedness and sin against God?”</w:t>
            </w:r>
          </w:p>
        </w:tc>
        <w:tc>
          <w:tcPr/>
          <w:p>
            <w:pPr>
              <w:pStyle w:val="Compact"/>
            </w:pPr>
            <w:r>
              <w:t xml:space="preserve">The theological ground of refusal is explicit — not prudence, not self-protection, but sin against God</w:t>
            </w:r>
          </w:p>
        </w:tc>
      </w:tr>
      <w:tr>
        <w:tc>
          <w:tcPr/>
          <w:p>
            <w:pPr>
              <w:pStyle w:val="Compact"/>
            </w:pPr>
            <w:r>
              <w:t xml:space="preserve">10</w:t>
            </w:r>
          </w:p>
        </w:tc>
        <w:tc>
          <w:tcPr/>
          <w:p>
            <w:pPr>
              <w:pStyle w:val="Compact"/>
            </w:pPr>
            <w:r>
              <w:t xml:space="preserve">She speaks to Joseph day after day; he refuses to lie with her or be with her</w:t>
            </w:r>
          </w:p>
        </w:tc>
        <w:tc>
          <w:tcPr/>
          <w:p>
            <w:pPr>
              <w:pStyle w:val="Compact"/>
            </w:pPr>
            <w:r>
              <w:t xml:space="preserve">Duration of the temptation is explicit; his faithfulness is sustained, not merely reactive</w:t>
            </w:r>
          </w:p>
        </w:tc>
      </w:tr>
      <w:tr>
        <w:tc>
          <w:tcPr/>
          <w:p>
            <w:pPr>
              <w:pStyle w:val="Compact"/>
            </w:pPr>
            <w:r>
              <w:t xml:space="preserve">11–12</w:t>
            </w:r>
          </w:p>
        </w:tc>
        <w:tc>
          <w:tcPr/>
          <w:p>
            <w:pPr>
              <w:pStyle w:val="Compact"/>
            </w:pPr>
            <w:r>
              <w:t xml:space="preserve">She seizes his garment; he flees, leaving the garment in her hand</w:t>
            </w:r>
          </w:p>
        </w:tc>
        <w:tc>
          <w:tcPr/>
          <w:p>
            <w:pPr>
              <w:pStyle w:val="Compact"/>
            </w:pPr>
            <w:r>
              <w:t xml:space="preserve">The garment — ironic echo of Gen. 37 (the robe dipped in blood); clothing as false evidence again</w:t>
            </w:r>
          </w:p>
        </w:tc>
      </w:tr>
      <w:tr>
        <w:tc>
          <w:tcPr/>
          <w:p>
            <w:pPr>
              <w:pStyle w:val="Compact"/>
            </w:pPr>
            <w:r>
              <w:t xml:space="preserve">13–15</w:t>
            </w:r>
          </w:p>
        </w:tc>
        <w:tc>
          <w:tcPr/>
          <w:p>
            <w:pPr>
              <w:pStyle w:val="Compact"/>
            </w:pPr>
            <w:r>
              <w:t xml:space="preserve">Potiphar’s wife calls household servants, frames her accusation using Joseph’s garment</w:t>
            </w:r>
          </w:p>
        </w:tc>
        <w:tc>
          <w:tcPr/>
          <w:p>
            <w:pPr>
              <w:pStyle w:val="Compact"/>
            </w:pPr>
            <w:r>
              <w:t xml:space="preserve">Lie is constructed using the material evidence; the accusation inverts the truth entirely</w:t>
            </w:r>
          </w:p>
        </w:tc>
      </w:tr>
      <w:tr>
        <w:tc>
          <w:tcPr/>
          <w:p>
            <w:pPr>
              <w:pStyle w:val="Compact"/>
            </w:pPr>
            <w:r>
              <w:t xml:space="preserve">16–18</w:t>
            </w:r>
          </w:p>
        </w:tc>
        <w:tc>
          <w:tcPr/>
          <w:p>
            <w:pPr>
              <w:pStyle w:val="Compact"/>
            </w:pPr>
            <w:r>
              <w:t xml:space="preserve">She presents the accusation to Potiphar:</w:t>
            </w:r>
            <w:r>
              <w:t xml:space="preserve"> </w:t>
            </w:r>
            <w:r>
              <w:t xml:space="preserve">“the Hebrew servant… came in to me to lie with me”</w:t>
            </w:r>
          </w:p>
        </w:tc>
        <w:tc>
          <w:tcPr/>
          <w:p>
            <w:pPr>
              <w:pStyle w:val="Compact"/>
            </w:pPr>
            <w:r>
              <w:t xml:space="preserve">She plays the racial/social card (</w:t>
            </w:r>
            <w:r>
              <w:t xml:space="preserve">“Hebrew servant”</w:t>
            </w:r>
            <w:r>
              <w:t xml:space="preserve">) — inverting Joseph’s elevated status</w:t>
            </w:r>
          </w:p>
        </w:tc>
      </w:tr>
      <w:tr>
        <w:tc>
          <w:tcPr/>
          <w:p>
            <w:pPr>
              <w:pStyle w:val="Compact"/>
            </w:pPr>
            <w:r>
              <w:t xml:space="preserve">19–20</w:t>
            </w:r>
          </w:p>
        </w:tc>
        <w:tc>
          <w:tcPr/>
          <w:p>
            <w:pPr>
              <w:pStyle w:val="Compact"/>
            </w:pPr>
            <w:r>
              <w:t xml:space="preserve">Potiphar’s anger burns; he throws Joseph into prison —</w:t>
            </w:r>
            <w:r>
              <w:t xml:space="preserve"> </w:t>
            </w:r>
            <w:r>
              <w:t xml:space="preserve">“the place where the king’s prisoners were confined”</w:t>
            </w:r>
          </w:p>
        </w:tc>
        <w:tc>
          <w:tcPr/>
          <w:p>
            <w:pPr>
              <w:pStyle w:val="Compact"/>
            </w:pPr>
            <w:r>
              <w:t xml:space="preserve">The unjust outcome; no divine rescue from the injustice within the chapter</w:t>
            </w:r>
          </w:p>
        </w:tc>
      </w:tr>
      <w:tr>
        <w:tc>
          <w:tcPr/>
          <w:p>
            <w:pPr>
              <w:pStyle w:val="Compact"/>
            </w:pPr>
            <w:r>
              <w:t xml:space="preserve">21</w:t>
            </w:r>
          </w:p>
        </w:tc>
        <w:tc>
          <w:tcPr/>
          <w:p>
            <w:pPr>
              <w:pStyle w:val="Compact"/>
            </w:pPr>
            <w:r>
              <w:t xml:space="preserve">“But the LORD was with Joseph and showed him steadfast love and gave him favor in the sight of the keeper of the prison”</w:t>
            </w:r>
          </w:p>
        </w:tc>
        <w:tc>
          <w:tcPr/>
          <w:p>
            <w:pPr>
              <w:pStyle w:val="Compact"/>
            </w:pPr>
            <w:r>
              <w:t xml:space="preserve">The refrain returns — this time in prison; the חֶסֶד (hesed/steadfast love) language elevates the declaration</w:t>
            </w:r>
          </w:p>
        </w:tc>
      </w:tr>
      <w:tr>
        <w:tc>
          <w:tcPr/>
          <w:p>
            <w:pPr>
              <w:pStyle w:val="Compact"/>
            </w:pPr>
            <w:r>
              <w:t xml:space="preserve">22–23</w:t>
            </w:r>
          </w:p>
        </w:tc>
        <w:tc>
          <w:tcPr/>
          <w:p>
            <w:pPr>
              <w:pStyle w:val="Compact"/>
            </w:pPr>
            <w:r>
              <w:t xml:space="preserve">The keeper puts Joseph in charge; does not concern himself with anything because the LORD is with Joseph and causes him to prosper</w:t>
            </w:r>
          </w:p>
        </w:tc>
        <w:tc>
          <w:tcPr/>
          <w:p>
            <w:pPr>
              <w:pStyle w:val="Compact"/>
            </w:pPr>
            <w:r>
              <w:t xml:space="preserve">Structural mirror of vv. 2–6: same pattern, same divine activity, different setting — a prison not a palace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LORD with Joseph in Potiphar’s House — Descent into Slavery, Rise to Favor</w:t>
            </w:r>
          </w:p>
        </w:tc>
      </w:tr>
      <w:tr>
        <w:tc>
          <w:tcPr/>
          <w:p>
            <w:pPr>
              <w:pStyle w:val="Compact"/>
            </w:pPr>
            <w:r>
              <w:t xml:space="preserve">2</w:t>
            </w:r>
          </w:p>
        </w:tc>
        <w:tc>
          <w:tcPr/>
          <w:p>
            <w:pPr>
              <w:pStyle w:val="Compact"/>
            </w:pPr>
            <w:r>
              <w:t xml:space="preserve">7–18</w:t>
            </w:r>
          </w:p>
        </w:tc>
        <w:tc>
          <w:tcPr/>
          <w:p>
            <w:pPr>
              <w:pStyle w:val="Compact"/>
            </w:pPr>
            <w:r>
              <w:t xml:space="preserve">The Assault on Integrity — Temptation, Refusal, and False Accusation</w:t>
            </w:r>
          </w:p>
        </w:tc>
      </w:tr>
      <w:tr>
        <w:tc>
          <w:tcPr/>
          <w:p>
            <w:pPr>
              <w:pStyle w:val="Compact"/>
            </w:pPr>
            <w:r>
              <w:t xml:space="preserve">3</w:t>
            </w:r>
          </w:p>
        </w:tc>
        <w:tc>
          <w:tcPr/>
          <w:p>
            <w:pPr>
              <w:pStyle w:val="Compact"/>
            </w:pPr>
            <w:r>
              <w:t xml:space="preserve">19–23</w:t>
            </w:r>
          </w:p>
        </w:tc>
        <w:tc>
          <w:tcPr/>
          <w:p>
            <w:pPr>
              <w:pStyle w:val="Compact"/>
            </w:pPr>
            <w:r>
              <w:t xml:space="preserve">The LORD with Joseph in Prison — Unjust Descent, Continued Presence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presence with Joseph persists through slavery and false imprisonment, governing his entire descent.</w:t>
      </w:r>
    </w:p>
    <w:p>
      <w:pPr>
        <w:pStyle w:val="BodyText"/>
      </w:pPr>
      <w:r>
        <w:rPr>
          <w:b/>
          <w:bCs/>
        </w:rPr>
        <w:t xml:space="preserve">Primary Claim:</w:t>
      </w:r>
      <w:r>
        <w:t xml:space="preserve"> </w:t>
      </w:r>
      <w:r>
        <w:t xml:space="preserve">God is demonstrating that His covenantal presence is not forfeited by undeserved suffering — and calling His people to faithfulness precisely when obedience costs everything.</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Stop measuring God’s presence by your current circumstances. The text does not locate the LORD’s presence in Joseph’s comfort — it locates it explicitly in Joseph’s enslavement and imprisonment. If you are suffering unjustly and you interpret that suffering as evidence of divine abandonment, you are reading your circumstances in the opposite direction from what this text is teaching. The refrain appears</w:t>
      </w:r>
      <w:r>
        <w:t xml:space="preserve"> </w:t>
      </w:r>
      <w:r>
        <w:rPr>
          <w:i/>
          <w:iCs/>
        </w:rPr>
        <w:t xml:space="preserve">in the pit</w:t>
      </w:r>
      <w:r>
        <w:t xml:space="preserve">, not after the rescue. Recalibrate: the question is not</w:t>
      </w:r>
      <w:r>
        <w:t xml:space="preserve"> </w:t>
      </w:r>
      <w:r>
        <w:t xml:space="preserve">“where is God if I am suffering?”</w:t>
      </w:r>
      <w:r>
        <w:t xml:space="preserve"> </w:t>
      </w:r>
      <w:r>
        <w:t xml:space="preserve">but</w:t>
      </w:r>
      <w:r>
        <w:t xml:space="preserve"> </w:t>
      </w:r>
      <w:r>
        <w:t xml:space="preserve">“what is God doing</w:t>
      </w:r>
      <w:r>
        <w:t xml:space="preserve"> </w:t>
      </w:r>
      <w:r>
        <w:rPr>
          <w:i/>
          <w:iCs/>
        </w:rPr>
        <w:t xml:space="preserve">through</w:t>
      </w:r>
      <w:r>
        <w:t xml:space="preserve"> </w:t>
      </w:r>
      <w:r>
        <w:t xml:space="preserve">this suffering that I cannot yet see?”</w:t>
      </w:r>
    </w:p>
    <w:p>
      <w:pPr>
        <w:pStyle w:val="BodyText"/>
      </w:pPr>
      <w:r>
        <w:rPr>
          <w:b/>
          <w:bCs/>
        </w:rPr>
        <w:t xml:space="preserve">2. (Affections/Worship)</w:t>
      </w:r>
      <w:r>
        <w:t xml:space="preserve"> </w:t>
      </w:r>
      <w:r>
        <w:t xml:space="preserve">Let God’s</w:t>
      </w:r>
      <w:r>
        <w:t xml:space="preserve"> </w:t>
      </w:r>
      <w:r>
        <w:rPr>
          <w:i/>
          <w:iCs/>
        </w:rPr>
        <w:t xml:space="preserve">hesed</w:t>
      </w:r>
      <w:r>
        <w:t xml:space="preserve"> </w:t>
      </w:r>
      <w:r>
        <w:t xml:space="preserve">— His covenant faithfulness — become your emotional anchor rather than your outcomes. The narrator in verse 21 deliberately uses the word for steadfast, covenantal love (חֶסֶד) precisely when describing divine presence in the prison. This is not random mercy; it is the language of covenant loyalty. God is not merely permitting Joseph’s suffering — He is actively extending His loyal love</w:t>
      </w:r>
      <w:r>
        <w:t xml:space="preserve"> </w:t>
      </w:r>
      <w:r>
        <w:rPr>
          <w:i/>
          <w:iCs/>
        </w:rPr>
        <w:t xml:space="preserve">into</w:t>
      </w:r>
      <w:r>
        <w:t xml:space="preserve"> </w:t>
      </w:r>
      <w:r>
        <w:t xml:space="preserve">the adversity. The passage is calling you to feel the weight of that: that the God who bound Himself to you in covenant is present in your worst circumstance, not absent from it. Let that produce worship, not mere stoic endurance.</w:t>
      </w:r>
    </w:p>
    <w:p>
      <w:pPr>
        <w:pStyle w:val="BodyText"/>
      </w:pPr>
      <w:r>
        <w:rPr>
          <w:b/>
          <w:bCs/>
        </w:rPr>
        <w:t xml:space="preserve">3. (Will/Behavior)</w:t>
      </w:r>
      <w:r>
        <w:t xml:space="preserve"> </w:t>
      </w:r>
      <w:r>
        <w:t xml:space="preserve">Name the theological ground of your refusals. Joseph does not simply decline Potiphar’s wife — he articulates exactly why:</w:t>
      </w:r>
      <w:r>
        <w:t xml:space="preserve"> </w:t>
      </w:r>
      <w:r>
        <w:t xml:space="preserve">“sin against God.”</w:t>
      </w:r>
      <w:r>
        <w:t xml:space="preserve"> </w:t>
      </w:r>
      <w:r>
        <w:t xml:space="preserve">When you face sustained temptation — professional dishonesty, sexual compromise, relational revenge, financial shortcuts — the question is whether you have the same theology operating in the moment. Not</w:t>
      </w:r>
      <w:r>
        <w:t xml:space="preserve"> </w:t>
      </w:r>
      <w:r>
        <w:t xml:space="preserve">“this would be imprudent”</w:t>
      </w:r>
      <w:r>
        <w:t xml:space="preserve"> </w:t>
      </w:r>
      <w:r>
        <w:t xml:space="preserve">or</w:t>
      </w:r>
      <w:r>
        <w:t xml:space="preserve"> </w:t>
      </w:r>
      <w:r>
        <w:t xml:space="preserve">“this might cost me”</w:t>
      </w:r>
      <w:r>
        <w:t xml:space="preserve"> </w:t>
      </w:r>
      <w:r>
        <w:t xml:space="preserve">but</w:t>
      </w:r>
      <w:r>
        <w:t xml:space="preserve"> </w:t>
      </w:r>
      <w:r>
        <w:t xml:space="preserve">“this is sin against God.”</w:t>
      </w:r>
      <w:r>
        <w:t xml:space="preserve"> </w:t>
      </w:r>
      <w:r>
        <w:t xml:space="preserve">Build the habit of naming temptation in explicitly theological terms before it escalates, not after.</w:t>
      </w:r>
    </w:p>
    <w:p>
      <w:pPr>
        <w:pStyle w:val="BodyText"/>
      </w:pPr>
      <w:r>
        <w:rPr>
          <w:b/>
          <w:bCs/>
        </w:rPr>
        <w:t xml:space="preserve">4. (Will/Behavior)</w:t>
      </w:r>
      <w:r>
        <w:t xml:space="preserve"> </w:t>
      </w:r>
      <w:r>
        <w:t xml:space="preserve">Sustain faithfulness across duration, not just in the acute moment. The text is explicit that Potiphar’s wife pressed Joseph</w:t>
      </w:r>
      <w:r>
        <w:t xml:space="preserve"> </w:t>
      </w:r>
      <w:r>
        <w:t xml:space="preserve">“day after day”</w:t>
      </w:r>
      <w:r>
        <w:t xml:space="preserve"> </w:t>
      </w:r>
      <w:r>
        <w:t xml:space="preserve">(v. 10). His refusal was not a single heroic moment — it was a sustained posture of resistance through repeated assault. Identify the temptations in your life that are not acute crises but chronic pressures — the slow erosions of integrity, the habitual compromises that accumulate quietly — and apply the same sustained faithfulness Joseph demonstrates here. Spiritual integrity is not primarily tested in dramatic moments; it is built or destroyed in the daily accumulation of small refusals and small capitulations.</w:t>
      </w:r>
    </w:p>
    <w:p>
      <w:pPr>
        <w:pStyle w:val="BodyText"/>
      </w:pPr>
      <w:r>
        <w:rPr>
          <w:b/>
          <w:bCs/>
        </w:rPr>
        <w:t xml:space="preserve">5. (Mind/Belief)</w:t>
      </w:r>
      <w:r>
        <w:t xml:space="preserve"> </w:t>
      </w:r>
      <w:r>
        <w:t xml:space="preserve">Resist the conclusion that God’s blessing requires your vindication within your timetable. Joseph ends chapter 39 in prison. There is no rescue, no reversal, no vindication within the chapter. The narrator gives you no indication of when the descent will end. But the narrator also refuses to call it abandonment — the refrain appears again in verse 21. You are being trained here to hold together two realities that your natural instincts want to separate: God is fully present AND the circumstance is genuinely unjust AND the resolution is not yet visible. That is not a contradiction. It is the structure of covenant faithfulness through history, and it is your structure too.</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39 makes a specific and non-generic claim about the nature of divine presence: it is covenantal, not circumstantial. The repeated refrain</w:t>
      </w:r>
      <w:r>
        <w:t xml:space="preserve"> </w:t>
      </w:r>
      <w:r>
        <w:t xml:space="preserve">“the LORD was with Joseph”</w:t>
      </w:r>
      <w:r>
        <w:t xml:space="preserve"> </w:t>
      </w:r>
      <w:r>
        <w:t xml:space="preserve">is not a general benediction — it is a load-bearing theological assertion made precisely when Joseph’s circumstances are at their worst. The passage teaches that God’s presence expresses itself as</w:t>
      </w:r>
      <w:r>
        <w:t xml:space="preserve"> </w:t>
      </w:r>
      <w:r>
        <w:rPr>
          <w:i/>
          <w:iCs/>
        </w:rPr>
        <w:t xml:space="preserve">hesed</w:t>
      </w:r>
      <w:r>
        <w:t xml:space="preserve"> </w:t>
      </w:r>
      <w:r>
        <w:t xml:space="preserve">(steadfast, loyal love), not merely as comfort — a distinction that separates biblical theology of suffering from both prosperity-gospel distortions and stoic endurance frameworks. Furthermore, the text teaches that God’s blessing can overflow to unbelievers through the presence of His people (Potiphar’s household blessed for Joseph’s sake, v. 5) — a pattern that anticipates the Abrahamic promise of blessing to the nations. The theological center of the chapter is not Joseph’s virtue but God’s active, directing, covenantal faithfulness that operates through human injustice rather than around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39 is a narrative demonstration of the doctrines of providence and preservation — that God governs all things, including the wickedness of others, for the ultimate good of His people and the advancement of His purposes. The Reformed tradition’s insistence that God’s sovereignty extends to secondary causes and human evil — not merely permitting it but actively directing it toward His purposes — is precisely what the narrative embodies: Potiphar’s wife’s lie, Potiphar’s unjust judgment, and the prison itself all become instruments of Joseph’s positioning for what God intends in chapters 40–41. The chapter also grounds moral obedience in theological reality rather than bare imperatives: Joseph refuses sin because of his orientation toward God (</w:t>
      </w:r>
      <w:r>
        <w:t xml:space="preserve">“sin against God,”</w:t>
      </w:r>
      <w:r>
        <w:t xml:space="preserve"> </w:t>
      </w:r>
      <w:r>
        <w:t xml:space="preserve">v. 9), not because of willpower or moral resolve — a pattern consistent with the Reformed understanding that genuine obedience flows from a heart oriented toward God, not from autonomous moral self-determination. Finally, Joseph’s pattern of descent through unjust suffering toward ultimate exaltation carries the typological shape of Christ’s own humiliation and exaltation — not as an allegory but as a redemptive-historical pattern: the one through whom God’s covenant purposes advance must pass through the pit before the throne.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leave when the descent begins — He goes down with you. Joseph enters slavery and prison not abandoned but accompanied, not cursed but held by covenant love. The refrain</w:t>
      </w:r>
      <w:r>
        <w:t xml:space="preserve"> </w:t>
      </w:r>
      <w:r>
        <w:t xml:space="preserve">“the LORD was with Joseph”</w:t>
      </w:r>
      <w:r>
        <w:t xml:space="preserve"> </w:t>
      </w:r>
      <w:r>
        <w:t xml:space="preserve">is your refrain too, and it means exactly what it meant for him: that God’s presence is not the reward for good outcomes, it is the ground of faithful obedience when obedience costs you everything.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sexual purity sermon.</w:t>
      </w:r>
      <w:r>
        <w:t xml:space="preserve"> </w:t>
      </w:r>
      <w:r>
        <w:t xml:space="preserve">The temptation and refusal in vv. 7–18 are real and significant, but they are one episode within a chapter whose governing concern is God’s sustaining presence through Joseph’s entire descent. A sermon that begins and ends with</w:t>
      </w:r>
      <w:r>
        <w:t xml:space="preserve"> </w:t>
      </w:r>
      <w:r>
        <w:t xml:space="preserve">“flee temptation like Joseph”</w:t>
      </w:r>
      <w:r>
        <w:t xml:space="preserve"> </w:t>
      </w:r>
      <w:r>
        <w:t xml:space="preserve">has named a secondary application while missing the primary claim. The theological ground Joseph himself names —</w:t>
      </w:r>
      <w:r>
        <w:t xml:space="preserve"> </w:t>
      </w:r>
      <w:r>
        <w:t xml:space="preserve">“sin against God”</w:t>
      </w:r>
      <w:r>
        <w:t xml:space="preserve"> </w:t>
      </w:r>
      <w:r>
        <w:t xml:space="preserve">— is the controlling principle, and it points toward the divine-presence theme, not away from it.</w:t>
      </w:r>
    </w:p>
    <w:p>
      <w:pPr>
        <w:numPr>
          <w:ilvl w:val="0"/>
          <w:numId w:val="1002"/>
        </w:numPr>
      </w:pPr>
      <w:r>
        <w:rPr>
          <w:b/>
          <w:bCs/>
        </w:rPr>
        <w:t xml:space="preserve">Using the refrain as a prosperity-gospel proof text.</w:t>
      </w:r>
      <w:r>
        <w:t xml:space="preserve"> </w:t>
      </w:r>
      <w:r>
        <w:t xml:space="preserve">“The LORD was with Joseph and caused him to prosper”</w:t>
      </w:r>
      <w:r>
        <w:t xml:space="preserve"> </w:t>
      </w:r>
      <w:r>
        <w:t xml:space="preserve">is frequently quoted in isolation to support the claim that faithful living produces material blessing and professional advancement. The text destroys this reading in its own structure: Joseph’s faithfulness in vv. 7–20 produces a prison sentence, not a promotion. The prosperity is real in vv. 2–6 and vv. 21–23, but it is a function of divine presence expressed differently in different circumstances — in one case as management authority, in another as favor with a prison keeper. The content of the blessing is not the point; the consistency of the presence is.</w:t>
      </w:r>
    </w:p>
    <w:p>
      <w:pPr>
        <w:numPr>
          <w:ilvl w:val="0"/>
          <w:numId w:val="1002"/>
        </w:numPr>
      </w:pPr>
      <w:r>
        <w:rPr>
          <w:b/>
          <w:bCs/>
        </w:rPr>
        <w:t xml:space="preserve">Preaching Joseph as a free-standing moral exemplar (</w:t>
      </w:r>
      <w:r>
        <w:rPr>
          <w:b/>
          <w:bCs/>
        </w:rPr>
        <w:t xml:space="preserve">“be like Joseph”</w:t>
      </w:r>
      <w:r>
        <w:rPr>
          <w:b/>
          <w:bCs/>
        </w:rPr>
        <w:t xml:space="preserve">).</w:t>
      </w:r>
      <w:r>
        <w:t xml:space="preserve"> </w:t>
      </w:r>
      <w:r>
        <w:t xml:space="preserve">This is the classic Clowney anti-moralism warning applied here. A sermon structured as</w:t>
      </w:r>
      <w:r>
        <w:t xml:space="preserve"> </w:t>
      </w:r>
      <w:r>
        <w:t xml:space="preserve">“Joseph’s five principles for integrity under pressure”</w:t>
      </w:r>
      <w:r>
        <w:t xml:space="preserve"> </w:t>
      </w:r>
      <w:r>
        <w:t xml:space="preserve">has converted a narrative about God’s covenantal faithfulness into a self-help character study. Joseph’s faithfulness is genuinely admirable and genuinely to be emulated — but the text grounds it in his orientation toward God, not in his native virtue. Applications must be gospel-motivated:</w:t>
      </w:r>
      <w:r>
        <w:t xml:space="preserve"> </w:t>
      </w:r>
      <w:r>
        <w:t xml:space="preserve">“because God is present with you, you can refuse what Joseph refused”</w:t>
      </w:r>
      <w:r>
        <w:t xml:space="preserve"> </w:t>
      </w:r>
      <w:r>
        <w:t xml:space="preserve">— not</w:t>
      </w:r>
      <w:r>
        <w:t xml:space="preserve"> </w:t>
      </w:r>
      <w:r>
        <w:t xml:space="preserve">“aspire to Joseph’s character.”</w:t>
      </w:r>
    </w:p>
    <w:p>
      <w:pPr>
        <w:numPr>
          <w:ilvl w:val="0"/>
          <w:numId w:val="1002"/>
        </w:numPr>
      </w:pPr>
      <w:r>
        <w:rPr>
          <w:b/>
          <w:bCs/>
        </w:rPr>
        <w:t xml:space="preserve">Resolving the tension too quickly.</w:t>
      </w:r>
      <w:r>
        <w:t xml:space="preserve"> </w:t>
      </w:r>
      <w:r>
        <w:t xml:space="preserve">The chapter ends with Joseph in prison. A preacher who rushes to Genesis 41 (Joseph’s exaltation) in order to provide a comfortable resolution within the sermon is short-circuiting the text’s own pastoral intent. The passage is designed to sit with the reader in the unresolved descent, asserting divine presence without immediate vindication. The discomfort of that unresolved ending is part of the sermon. Preach it in that tension. The listeners who most need this passage are the ones for whom the vindication has not yet come.</w:t>
      </w:r>
    </w:p>
    <w:p>
      <w:pPr>
        <w:numPr>
          <w:ilvl w:val="0"/>
          <w:numId w:val="1002"/>
        </w:numPr>
      </w:pPr>
      <w:r>
        <w:rPr>
          <w:b/>
          <w:bCs/>
        </w:rPr>
        <w:t xml:space="preserve">Neglecting the hesed language of verse 21.</w:t>
      </w:r>
      <w:r>
        <w:t xml:space="preserve"> </w:t>
      </w:r>
      <w:r>
        <w:t xml:space="preserve">The word</w:t>
      </w:r>
      <w:r>
        <w:t xml:space="preserve"> </w:t>
      </w:r>
      <w:r>
        <w:t xml:space="preserve">“steadfast love”</w:t>
      </w:r>
      <w:r>
        <w:t xml:space="preserve"> </w:t>
      </w:r>
      <w:r>
        <w:t xml:space="preserve">(חֶסֶד) in v. 21 is one of the most theologically loaded terms in the Old Testament — it is covenant-loyalty language, not generic kindness. A preacher who renders it</w:t>
      </w:r>
      <w:r>
        <w:t xml:space="preserve"> </w:t>
      </w:r>
      <w:r>
        <w:t xml:space="preserve">“the LORD was kind to Joseph”</w:t>
      </w:r>
      <w:r>
        <w:t xml:space="preserve"> </w:t>
      </w:r>
      <w:r>
        <w:t xml:space="preserve">or</w:t>
      </w:r>
      <w:r>
        <w:t xml:space="preserve"> </w:t>
      </w:r>
      <w:r>
        <w:t xml:space="preserve">“the LORD showed him mercy”</w:t>
      </w:r>
      <w:r>
        <w:t xml:space="preserve"> </w:t>
      </w:r>
      <w:r>
        <w:t xml:space="preserve">has flattened what the narrator is doing: asserting that God is expressing His covenant faithfulness to Joseph</w:t>
      </w:r>
      <w:r>
        <w:t xml:space="preserve"> </w:t>
      </w:r>
      <w:r>
        <w:rPr>
          <w:i/>
          <w:iCs/>
        </w:rPr>
        <w:t xml:space="preserve">in the prison</w:t>
      </w:r>
      <w:r>
        <w:t xml:space="preserve">. That specific vocabulary deserves to be surfaced and unpacked, because it is the word that makes the theology of divine presence in suffering precise and personal, not merely abstract.</w:t>
      </w:r>
    </w:p>
    <w:p>
      <w:pPr>
        <w:numPr>
          <w:ilvl w:val="0"/>
          <w:numId w:val="1002"/>
        </w:numPr>
      </w:pPr>
      <w:r>
        <w:rPr>
          <w:b/>
          <w:bCs/>
        </w:rPr>
        <w:t xml:space="preserve">Missing the garment echo.</w:t>
      </w:r>
      <w:r>
        <w:t xml:space="preserve"> </w:t>
      </w:r>
      <w:r>
        <w:t xml:space="preserve">The garment left in Potiphar’s wife’s hand (v. 13) deliberately echoes the robe dipped in blood in Genesis 37. In both cases, clothing becomes the vehicle of a false accusation that sends Joseph into a deeper pit. This is not accidental — the narrator is showing that the same pattern of betrayal-through-false-evidence is operating, and that Joseph’s descent is structured, not random. A preacher who notes this connection illuminates both the literary artistry and the theological point: Joseph’s pit-descents are not chaotic misfortunes but a shaped trajectory under God’s governance.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2026-07-14T21:01:14Z</dcterms:created>
  <dcterms:modified xsi:type="dcterms:W3CDTF">2026-07-14T21:01:14Z</dcterms:modified>
</cp:coreProperties>
</file>

<file path=docProps/custom.xml><?xml version="1.0" encoding="utf-8"?>
<Properties xmlns="http://schemas.openxmlformats.org/officeDocument/2006/custom-properties" xmlns:vt="http://schemas.openxmlformats.org/officeDocument/2006/docPropsVTypes"/>
</file>